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F9" w:rsidRDefault="00EF3059"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-269240</wp:posOffset>
            </wp:positionV>
            <wp:extent cx="745892" cy="714375"/>
            <wp:effectExtent l="0" t="0" r="0" b="0"/>
            <wp:wrapNone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92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7F9" w:rsidRDefault="006407F9"/>
    <w:p w:rsidR="006407F9" w:rsidRDefault="006407F9"/>
    <w:p w:rsidR="006407F9" w:rsidRDefault="00886C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07F9" w:rsidRPr="004A1BC7" w:rsidRDefault="006407F9" w:rsidP="00EF3059">
      <w:pPr>
        <w:jc w:val="center"/>
        <w:rPr>
          <w:rFonts w:ascii="ITC Bookman Demi" w:hAnsi="ITC Bookman Demi"/>
          <w:b/>
          <w:color w:val="7030A0"/>
          <w:sz w:val="56"/>
          <w:szCs w:val="56"/>
        </w:rPr>
      </w:pPr>
      <w:r w:rsidRPr="004A1BC7">
        <w:rPr>
          <w:rFonts w:ascii="ITC Bookman Demi" w:hAnsi="ITC Bookman Demi"/>
          <w:b/>
          <w:color w:val="7030A0"/>
          <w:sz w:val="56"/>
          <w:szCs w:val="56"/>
        </w:rPr>
        <w:t>Prevencia osteoporózy 201</w:t>
      </w:r>
      <w:r w:rsidR="00A94F90" w:rsidRPr="004A1BC7">
        <w:rPr>
          <w:rFonts w:ascii="ITC Bookman Demi" w:hAnsi="ITC Bookman Demi"/>
          <w:b/>
          <w:color w:val="7030A0"/>
          <w:sz w:val="56"/>
          <w:szCs w:val="56"/>
        </w:rPr>
        <w:t>7</w:t>
      </w:r>
    </w:p>
    <w:tbl>
      <w:tblPr>
        <w:tblStyle w:val="GridTable4Accent4"/>
        <w:tblW w:w="8808" w:type="dxa"/>
        <w:jc w:val="center"/>
        <w:tblLook w:val="00A0"/>
      </w:tblPr>
      <w:tblGrid>
        <w:gridCol w:w="5878"/>
        <w:gridCol w:w="2930"/>
      </w:tblGrid>
      <w:tr w:rsidR="00B02647" w:rsidRPr="004141B5" w:rsidTr="001A2763">
        <w:trPr>
          <w:cnfStyle w:val="100000000000"/>
          <w:trHeight w:val="119"/>
          <w:jc w:val="center"/>
        </w:trPr>
        <w:tc>
          <w:tcPr>
            <w:cnfStyle w:val="001000000000"/>
            <w:tcW w:w="8808" w:type="dxa"/>
            <w:gridSpan w:val="2"/>
            <w:noWrap/>
          </w:tcPr>
          <w:p w:rsidR="00B02647" w:rsidRPr="0098638F" w:rsidRDefault="004F01B8" w:rsidP="00B02647">
            <w:pPr>
              <w:spacing w:after="0" w:line="240" w:lineRule="auto"/>
              <w:jc w:val="center"/>
              <w:rPr>
                <w:rFonts w:ascii="ITC Bookman Demi" w:hAnsi="ITC Bookman Demi"/>
                <w:b w:val="0"/>
                <w:bCs w:val="0"/>
                <w:sz w:val="20"/>
                <w:szCs w:val="20"/>
                <w:lang w:eastAsia="sk-SK"/>
              </w:rPr>
            </w:pPr>
            <w:r>
              <w:rPr>
                <w:rFonts w:ascii="ITC Bookman Demi" w:hAnsi="ITC Bookman Demi"/>
                <w:sz w:val="20"/>
                <w:szCs w:val="20"/>
                <w:lang w:eastAsia="sk-SK"/>
              </w:rPr>
              <w:t>Cena n</w:t>
            </w:r>
            <w:r w:rsidR="00B02647" w:rsidRPr="0098638F">
              <w:rPr>
                <w:rFonts w:ascii="ITC Bookman Demi" w:hAnsi="ITC Bookman Demi"/>
                <w:sz w:val="20"/>
                <w:szCs w:val="20"/>
                <w:lang w:eastAsia="sk-SK"/>
              </w:rPr>
              <w:t>a 1 osobu/pobyt v dvojlôžkovej izbe</w:t>
            </w:r>
          </w:p>
          <w:p w:rsidR="00B02647" w:rsidRPr="0098638F" w:rsidRDefault="00BF06BD" w:rsidP="00B026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ITC Bookman Demi" w:hAnsi="ITC Bookman Demi"/>
                <w:sz w:val="20"/>
                <w:szCs w:val="20"/>
                <w:lang w:eastAsia="sk-SK"/>
              </w:rPr>
              <w:t>od 02.01.2017 do 22</w:t>
            </w:r>
            <w:r w:rsidR="0098638F" w:rsidRPr="0098638F">
              <w:rPr>
                <w:rFonts w:ascii="ITC Bookman Demi" w:hAnsi="ITC Bookman Demi"/>
                <w:sz w:val="20"/>
                <w:szCs w:val="20"/>
                <w:lang w:eastAsia="sk-SK"/>
              </w:rPr>
              <w:t>.12.2017</w:t>
            </w:r>
          </w:p>
        </w:tc>
      </w:tr>
      <w:tr w:rsidR="00886C7E" w:rsidRPr="004141B5" w:rsidTr="001A2763">
        <w:trPr>
          <w:cnfStyle w:val="000000100000"/>
          <w:trHeight w:val="44"/>
          <w:jc w:val="center"/>
        </w:trPr>
        <w:tc>
          <w:tcPr>
            <w:cnfStyle w:val="001000000000"/>
            <w:tcW w:w="5878" w:type="dxa"/>
            <w:noWrap/>
          </w:tcPr>
          <w:p w:rsidR="00886C7E" w:rsidRPr="0098638F" w:rsidRDefault="00886C7E" w:rsidP="004141B5">
            <w:pPr>
              <w:spacing w:after="0" w:line="240" w:lineRule="auto"/>
              <w:jc w:val="center"/>
              <w:rPr>
                <w:rFonts w:ascii="ITC Bookman Demi" w:hAnsi="ITC Bookman Demi"/>
                <w:b w:val="0"/>
                <w:bCs w:val="0"/>
                <w:sz w:val="20"/>
                <w:szCs w:val="20"/>
                <w:lang w:eastAsia="sk-SK"/>
              </w:rPr>
            </w:pPr>
            <w:r w:rsidRPr="0098638F">
              <w:rPr>
                <w:rFonts w:ascii="ITC Bookman Demi" w:hAnsi="ITC Bookman Demi"/>
                <w:sz w:val="20"/>
                <w:szCs w:val="20"/>
                <w:lang w:eastAsia="sk-SK"/>
              </w:rPr>
              <w:t>Ubytovacie zariadenie</w:t>
            </w:r>
          </w:p>
        </w:tc>
        <w:tc>
          <w:tcPr>
            <w:cnfStyle w:val="000010000000"/>
            <w:tcW w:w="2929" w:type="dxa"/>
            <w:noWrap/>
          </w:tcPr>
          <w:p w:rsidR="00886C7E" w:rsidRPr="0098638F" w:rsidRDefault="004F01B8" w:rsidP="004141B5">
            <w:pPr>
              <w:spacing w:after="0" w:line="240" w:lineRule="auto"/>
              <w:jc w:val="center"/>
              <w:rPr>
                <w:rFonts w:ascii="ITC Bookman Demi" w:hAnsi="ITC Bookman Demi"/>
                <w:sz w:val="20"/>
                <w:szCs w:val="20"/>
                <w:lang w:eastAsia="sk-SK"/>
              </w:rPr>
            </w:pPr>
            <w:r>
              <w:rPr>
                <w:rFonts w:ascii="ITC Bookman Demi" w:hAnsi="ITC Bookman Demi"/>
                <w:sz w:val="20"/>
                <w:szCs w:val="20"/>
                <w:lang w:eastAsia="sk-SK"/>
              </w:rPr>
              <w:t>€</w:t>
            </w:r>
          </w:p>
        </w:tc>
      </w:tr>
      <w:tr w:rsidR="0098638F" w:rsidRPr="004141B5" w:rsidTr="003913E9">
        <w:trPr>
          <w:trHeight w:val="44"/>
          <w:jc w:val="center"/>
        </w:trPr>
        <w:tc>
          <w:tcPr>
            <w:cnfStyle w:val="001000000000"/>
            <w:tcW w:w="5878" w:type="dxa"/>
            <w:noWrap/>
          </w:tcPr>
          <w:p w:rsidR="0098638F" w:rsidRPr="0098638F" w:rsidRDefault="0098638F" w:rsidP="0098638F">
            <w:pPr>
              <w:rPr>
                <w:rFonts w:ascii="ITC Bookman Demi" w:hAnsi="ITC Bookman Demi"/>
                <w:b w:val="0"/>
                <w:sz w:val="20"/>
                <w:szCs w:val="20"/>
              </w:rPr>
            </w:pPr>
            <w:r w:rsidRPr="0098638F">
              <w:rPr>
                <w:rFonts w:ascii="ITC Bookman Demi" w:hAnsi="ITC Bookman Demi"/>
                <w:sz w:val="20"/>
                <w:szCs w:val="20"/>
                <w:lang w:eastAsia="sk-SK"/>
              </w:rPr>
              <w:t>Apartmán</w:t>
            </w:r>
            <w:r w:rsidR="003913E9">
              <w:rPr>
                <w:rFonts w:ascii="ITC Bookman Demi" w:hAnsi="ITC Bookman Demi"/>
                <w:sz w:val="20"/>
                <w:szCs w:val="20"/>
                <w:lang w:eastAsia="sk-SK"/>
              </w:rPr>
              <w:t xml:space="preserve"> v:</w:t>
            </w:r>
            <w:r w:rsidRPr="0098638F">
              <w:rPr>
                <w:rFonts w:ascii="ITC Bookman Demi" w:hAnsi="ITC Bookman Demi"/>
                <w:sz w:val="20"/>
                <w:szCs w:val="20"/>
                <w:lang w:eastAsia="sk-SK"/>
              </w:rPr>
              <w:t xml:space="preserve"> Choč, Liptov, Diana</w:t>
            </w:r>
          </w:p>
        </w:tc>
        <w:tc>
          <w:tcPr>
            <w:cnfStyle w:val="000010000000"/>
            <w:tcW w:w="2929" w:type="dxa"/>
            <w:shd w:val="clear" w:color="auto" w:fill="FFFFFF" w:themeFill="background1"/>
            <w:noWrap/>
          </w:tcPr>
          <w:p w:rsidR="0098638F" w:rsidRPr="0098638F" w:rsidRDefault="0098638F" w:rsidP="0098638F">
            <w:pPr>
              <w:spacing w:after="0" w:line="240" w:lineRule="auto"/>
              <w:jc w:val="center"/>
              <w:rPr>
                <w:rFonts w:ascii="ITC Bookman Demi" w:hAnsi="ITC Bookman Demi"/>
                <w:b/>
                <w:bCs/>
                <w:sz w:val="20"/>
                <w:szCs w:val="20"/>
                <w:lang w:eastAsia="sk-SK"/>
              </w:rPr>
            </w:pPr>
            <w:r w:rsidRPr="0098638F">
              <w:rPr>
                <w:rFonts w:ascii="ITC Bookman Demi" w:hAnsi="ITC Bookman Demi"/>
                <w:b/>
                <w:bCs/>
                <w:sz w:val="20"/>
                <w:szCs w:val="20"/>
                <w:lang w:eastAsia="sk-SK"/>
              </w:rPr>
              <w:t>380</w:t>
            </w:r>
          </w:p>
        </w:tc>
      </w:tr>
      <w:tr w:rsidR="0098638F" w:rsidRPr="004141B5" w:rsidTr="001A2763">
        <w:trPr>
          <w:cnfStyle w:val="000000100000"/>
          <w:trHeight w:val="238"/>
          <w:jc w:val="center"/>
        </w:trPr>
        <w:tc>
          <w:tcPr>
            <w:cnfStyle w:val="001000000000"/>
            <w:tcW w:w="5878" w:type="dxa"/>
            <w:noWrap/>
          </w:tcPr>
          <w:p w:rsidR="0098638F" w:rsidRPr="0098638F" w:rsidRDefault="0098638F" w:rsidP="0098638F">
            <w:pPr>
              <w:rPr>
                <w:rFonts w:ascii="ITC Bookman Demi" w:hAnsi="ITC Bookman Demi"/>
                <w:b w:val="0"/>
                <w:bCs w:val="0"/>
                <w:sz w:val="20"/>
                <w:szCs w:val="20"/>
              </w:rPr>
            </w:pPr>
            <w:r w:rsidRPr="0098638F">
              <w:rPr>
                <w:rFonts w:ascii="ITC Bookman Demi" w:hAnsi="ITC Bookman Demi"/>
                <w:sz w:val="20"/>
                <w:szCs w:val="20"/>
              </w:rPr>
              <w:t>Kúpeľný hotel Choč***  PLUS</w:t>
            </w:r>
          </w:p>
        </w:tc>
        <w:tc>
          <w:tcPr>
            <w:cnfStyle w:val="000010000000"/>
            <w:tcW w:w="2929" w:type="dxa"/>
            <w:noWrap/>
          </w:tcPr>
          <w:p w:rsidR="0098638F" w:rsidRPr="0098638F" w:rsidRDefault="0098638F" w:rsidP="0098638F">
            <w:pPr>
              <w:spacing w:after="0" w:line="240" w:lineRule="auto"/>
              <w:jc w:val="center"/>
              <w:rPr>
                <w:rFonts w:ascii="ITC Bookman Demi" w:hAnsi="ITC Bookman Demi"/>
                <w:b/>
                <w:bCs/>
                <w:sz w:val="20"/>
                <w:szCs w:val="20"/>
                <w:lang w:eastAsia="sk-SK"/>
              </w:rPr>
            </w:pPr>
            <w:r w:rsidRPr="0098638F">
              <w:rPr>
                <w:rFonts w:ascii="ITC Bookman Demi" w:hAnsi="ITC Bookman Demi"/>
                <w:b/>
                <w:bCs/>
                <w:sz w:val="20"/>
                <w:szCs w:val="20"/>
                <w:lang w:eastAsia="sk-SK"/>
              </w:rPr>
              <w:t>370</w:t>
            </w:r>
          </w:p>
        </w:tc>
      </w:tr>
      <w:tr w:rsidR="0098638F" w:rsidRPr="004141B5" w:rsidTr="003913E9">
        <w:trPr>
          <w:trHeight w:val="208"/>
          <w:jc w:val="center"/>
        </w:trPr>
        <w:tc>
          <w:tcPr>
            <w:cnfStyle w:val="001000000000"/>
            <w:tcW w:w="5878" w:type="dxa"/>
            <w:noWrap/>
          </w:tcPr>
          <w:p w:rsidR="0098638F" w:rsidRPr="0098638F" w:rsidRDefault="0098638F" w:rsidP="0098638F">
            <w:pPr>
              <w:rPr>
                <w:rFonts w:ascii="ITC Bookman Demi" w:hAnsi="ITC Bookman Demi"/>
                <w:b w:val="0"/>
                <w:bCs w:val="0"/>
                <w:sz w:val="20"/>
                <w:szCs w:val="20"/>
              </w:rPr>
            </w:pPr>
            <w:r w:rsidRPr="0098638F">
              <w:rPr>
                <w:rFonts w:ascii="ITC Bookman Demi" w:hAnsi="ITC Bookman Demi"/>
                <w:sz w:val="20"/>
                <w:szCs w:val="20"/>
              </w:rPr>
              <w:t xml:space="preserve">Kúpeľný hotel Choč*** , Dependance Liptov </w:t>
            </w:r>
          </w:p>
        </w:tc>
        <w:tc>
          <w:tcPr>
            <w:cnfStyle w:val="000010000000"/>
            <w:tcW w:w="2929" w:type="dxa"/>
            <w:shd w:val="clear" w:color="auto" w:fill="FFFFFF" w:themeFill="background1"/>
            <w:noWrap/>
          </w:tcPr>
          <w:p w:rsidR="0098638F" w:rsidRPr="0098638F" w:rsidRDefault="0098638F" w:rsidP="0098638F">
            <w:pPr>
              <w:spacing w:after="0" w:line="240" w:lineRule="auto"/>
              <w:jc w:val="center"/>
              <w:rPr>
                <w:rFonts w:ascii="ITC Bookman Demi" w:hAnsi="ITC Bookman Demi"/>
                <w:b/>
                <w:bCs/>
                <w:sz w:val="20"/>
                <w:szCs w:val="20"/>
                <w:lang w:eastAsia="sk-SK"/>
              </w:rPr>
            </w:pPr>
            <w:r w:rsidRPr="0098638F">
              <w:rPr>
                <w:rFonts w:ascii="ITC Bookman Demi" w:hAnsi="ITC Bookman Demi"/>
                <w:b/>
                <w:bCs/>
                <w:sz w:val="20"/>
                <w:szCs w:val="20"/>
                <w:lang w:eastAsia="sk-SK"/>
              </w:rPr>
              <w:t>336</w:t>
            </w:r>
          </w:p>
        </w:tc>
      </w:tr>
      <w:tr w:rsidR="0098638F" w:rsidRPr="004141B5" w:rsidTr="001A2763">
        <w:trPr>
          <w:cnfStyle w:val="000000100000"/>
          <w:trHeight w:val="168"/>
          <w:jc w:val="center"/>
        </w:trPr>
        <w:tc>
          <w:tcPr>
            <w:cnfStyle w:val="001000000000"/>
            <w:tcW w:w="5878" w:type="dxa"/>
            <w:noWrap/>
          </w:tcPr>
          <w:p w:rsidR="0098638F" w:rsidRPr="0098638F" w:rsidRDefault="0098638F" w:rsidP="0098638F">
            <w:pPr>
              <w:rPr>
                <w:rFonts w:ascii="ITC Bookman Demi" w:hAnsi="ITC Bookman Demi"/>
                <w:b w:val="0"/>
                <w:bCs w:val="0"/>
                <w:sz w:val="20"/>
                <w:szCs w:val="20"/>
              </w:rPr>
            </w:pPr>
            <w:r w:rsidRPr="0098638F">
              <w:rPr>
                <w:rFonts w:ascii="ITC Bookman Demi" w:hAnsi="ITC Bookman Demi"/>
                <w:sz w:val="20"/>
                <w:szCs w:val="20"/>
              </w:rPr>
              <w:t>Dependance Adam, Cyril, Diana, Maja</w:t>
            </w:r>
          </w:p>
        </w:tc>
        <w:tc>
          <w:tcPr>
            <w:cnfStyle w:val="000010000000"/>
            <w:tcW w:w="2929" w:type="dxa"/>
            <w:noWrap/>
          </w:tcPr>
          <w:p w:rsidR="0098638F" w:rsidRPr="0098638F" w:rsidRDefault="0098638F" w:rsidP="0098638F">
            <w:pPr>
              <w:spacing w:after="0" w:line="240" w:lineRule="auto"/>
              <w:jc w:val="center"/>
              <w:rPr>
                <w:rFonts w:ascii="ITC Bookman Demi" w:hAnsi="ITC Bookman Demi"/>
                <w:b/>
                <w:bCs/>
                <w:sz w:val="20"/>
                <w:szCs w:val="20"/>
                <w:lang w:eastAsia="sk-SK"/>
              </w:rPr>
            </w:pPr>
            <w:r w:rsidRPr="0098638F">
              <w:rPr>
                <w:rFonts w:ascii="ITC Bookman Demi" w:hAnsi="ITC Bookman Demi"/>
                <w:b/>
                <w:bCs/>
                <w:sz w:val="20"/>
                <w:szCs w:val="20"/>
                <w:lang w:eastAsia="sk-SK"/>
              </w:rPr>
              <w:t>312</w:t>
            </w:r>
          </w:p>
        </w:tc>
      </w:tr>
      <w:tr w:rsidR="0098638F" w:rsidRPr="004141B5" w:rsidTr="003913E9">
        <w:trPr>
          <w:trHeight w:val="59"/>
          <w:jc w:val="center"/>
        </w:trPr>
        <w:tc>
          <w:tcPr>
            <w:cnfStyle w:val="001000000000"/>
            <w:tcW w:w="5878" w:type="dxa"/>
            <w:noWrap/>
          </w:tcPr>
          <w:p w:rsidR="0098638F" w:rsidRPr="0098638F" w:rsidRDefault="0098638F" w:rsidP="0098638F">
            <w:pPr>
              <w:spacing w:after="0" w:line="240" w:lineRule="auto"/>
              <w:rPr>
                <w:rFonts w:ascii="ITC Bookman Demi" w:hAnsi="ITC Bookman Demi"/>
                <w:b w:val="0"/>
                <w:bCs w:val="0"/>
                <w:sz w:val="20"/>
                <w:szCs w:val="20"/>
                <w:lang w:eastAsia="sk-SK"/>
              </w:rPr>
            </w:pPr>
            <w:r w:rsidRPr="0098638F">
              <w:rPr>
                <w:rFonts w:ascii="ITC Bookman Demi" w:hAnsi="ITC Bookman Demi"/>
                <w:sz w:val="20"/>
                <w:szCs w:val="20"/>
                <w:lang w:eastAsia="sk-SK"/>
              </w:rPr>
              <w:t>Dependance  Barbora, Balneo</w:t>
            </w:r>
          </w:p>
        </w:tc>
        <w:tc>
          <w:tcPr>
            <w:cnfStyle w:val="000010000000"/>
            <w:tcW w:w="2929" w:type="dxa"/>
            <w:shd w:val="clear" w:color="auto" w:fill="FFFFFF" w:themeFill="background1"/>
            <w:noWrap/>
          </w:tcPr>
          <w:p w:rsidR="0098638F" w:rsidRPr="0098638F" w:rsidRDefault="0098638F" w:rsidP="0098638F">
            <w:pPr>
              <w:spacing w:after="0" w:line="240" w:lineRule="auto"/>
              <w:jc w:val="center"/>
              <w:rPr>
                <w:rFonts w:ascii="ITC Bookman Demi" w:hAnsi="ITC Bookman Demi"/>
                <w:b/>
                <w:bCs/>
                <w:sz w:val="20"/>
                <w:szCs w:val="20"/>
                <w:lang w:eastAsia="sk-SK"/>
              </w:rPr>
            </w:pPr>
            <w:r w:rsidRPr="0098638F">
              <w:rPr>
                <w:rFonts w:ascii="ITC Bookman Demi" w:hAnsi="ITC Bookman Demi"/>
                <w:b/>
                <w:bCs/>
                <w:sz w:val="20"/>
                <w:szCs w:val="20"/>
                <w:lang w:eastAsia="sk-SK"/>
              </w:rPr>
              <w:t>282</w:t>
            </w:r>
          </w:p>
        </w:tc>
      </w:tr>
    </w:tbl>
    <w:p w:rsidR="00B02647" w:rsidRPr="00EF3059" w:rsidRDefault="00B02647" w:rsidP="00B02647">
      <w:pPr>
        <w:spacing w:before="240" w:after="0" w:line="240" w:lineRule="auto"/>
        <w:ind w:left="360"/>
        <w:rPr>
          <w:rFonts w:ascii="ITC Bookman Demi" w:hAnsi="ITC Bookman Demi"/>
          <w:b/>
          <w:sz w:val="18"/>
          <w:szCs w:val="18"/>
          <w:u w:val="single"/>
        </w:rPr>
      </w:pPr>
      <w:r w:rsidRPr="00EF3059">
        <w:rPr>
          <w:rFonts w:ascii="ITC Bookman Demi" w:hAnsi="ITC Bookman Demi"/>
          <w:b/>
          <w:sz w:val="18"/>
          <w:szCs w:val="18"/>
        </w:rPr>
        <w:t>Doplatok za jednolôžkovú izbu</w:t>
      </w:r>
      <w:r w:rsidRPr="00EF3059">
        <w:rPr>
          <w:rFonts w:ascii="ITC Bookman Demi" w:hAnsi="ITC Bookman Demi"/>
          <w:sz w:val="18"/>
          <w:szCs w:val="18"/>
        </w:rPr>
        <w:t>, resp. obsadenie dvojlôžkovej izby len jednou osobou 20 € osoba/noc</w:t>
      </w:r>
      <w:r w:rsidRPr="00EF3059">
        <w:rPr>
          <w:rFonts w:ascii="ITC Bookman Demi" w:hAnsi="ITC Bookman Demi"/>
          <w:sz w:val="18"/>
          <w:szCs w:val="18"/>
        </w:rPr>
        <w:br/>
      </w:r>
    </w:p>
    <w:p w:rsidR="006407F9" w:rsidRPr="005E0B54" w:rsidRDefault="006407F9" w:rsidP="005E0B54">
      <w:pPr>
        <w:spacing w:before="240" w:after="0" w:line="240" w:lineRule="auto"/>
        <w:rPr>
          <w:rFonts w:ascii="ITC Bookman Demi" w:hAnsi="ITC Bookman Demi"/>
          <w:b/>
          <w:i/>
          <w:sz w:val="16"/>
          <w:szCs w:val="18"/>
        </w:rPr>
      </w:pPr>
      <w:r w:rsidRPr="00EF3059">
        <w:rPr>
          <w:rFonts w:ascii="ITC Bookman Demi" w:hAnsi="ITC Bookman Demi"/>
          <w:b/>
          <w:i/>
          <w:sz w:val="18"/>
          <w:szCs w:val="18"/>
          <w:u w:val="single"/>
        </w:rPr>
        <w:t>7 – dňový  pobyt (6 nocí,  nástupné dni – nedeľa, pondelok, utorok) zahŕňa:</w:t>
      </w:r>
      <w:r w:rsidR="0098638F" w:rsidRPr="0098638F">
        <w:rPr>
          <w:rFonts w:ascii="ITC Bookman Demi" w:hAnsi="ITC Bookman Demi"/>
          <w:b/>
          <w:i/>
          <w:sz w:val="18"/>
          <w:szCs w:val="18"/>
        </w:rPr>
        <w:t xml:space="preserve"> </w:t>
      </w:r>
    </w:p>
    <w:p w:rsidR="0098638F" w:rsidRDefault="0098638F" w:rsidP="0098638F">
      <w:pPr>
        <w:spacing w:before="240" w:after="0" w:line="240" w:lineRule="auto"/>
        <w:rPr>
          <w:rFonts w:ascii="ITC Bookman Demi" w:hAnsi="ITC Bookman Demi"/>
          <w:sz w:val="18"/>
          <w:szCs w:val="18"/>
        </w:rPr>
      </w:pPr>
      <w:r w:rsidRPr="0098638F">
        <w:rPr>
          <w:rFonts w:ascii="ITC Bookman Demi" w:hAnsi="ITC Bookman Demi"/>
          <w:sz w:val="18"/>
          <w:szCs w:val="18"/>
        </w:rPr>
        <w:t xml:space="preserve">ubytovanie, plnú penziu, raňajky, obedy a večere </w:t>
      </w:r>
      <w:r w:rsidR="004A0EF0">
        <w:rPr>
          <w:rFonts w:ascii="ITC Bookman Demi" w:hAnsi="ITC Bookman Demi"/>
          <w:sz w:val="18"/>
          <w:szCs w:val="18"/>
        </w:rPr>
        <w:t>sú podávané</w:t>
      </w:r>
      <w:r w:rsidRPr="0098638F">
        <w:rPr>
          <w:rFonts w:ascii="ITC Bookman Demi" w:hAnsi="ITC Bookman Demi"/>
          <w:sz w:val="18"/>
          <w:szCs w:val="18"/>
        </w:rPr>
        <w:t xml:space="preserve"> formou bufetových stolo</w:t>
      </w:r>
      <w:r w:rsidR="004A0EF0">
        <w:rPr>
          <w:rFonts w:ascii="ITC Bookman Demi" w:hAnsi="ITC Bookman Demi"/>
          <w:sz w:val="18"/>
          <w:szCs w:val="18"/>
        </w:rPr>
        <w:t>v, možnosť diétneho stravovania</w:t>
      </w:r>
      <w:r w:rsidRPr="0098638F">
        <w:rPr>
          <w:rFonts w:ascii="ITC Bookman Demi" w:hAnsi="ITC Bookman Demi"/>
          <w:sz w:val="18"/>
          <w:szCs w:val="18"/>
        </w:rPr>
        <w:t>, vstupné lekárske vyšetrenie, 2 liečebné procedúry denne podľa predpisu kúpeľného lekára na základe momentálneho zdravotného stavu klienta (skupinové cvičenie v bazéne, elektroliečba, masáže, minerálne vane, individuálny telocvik), 1 vstup do bazénov denne podľa výberu klienta (2 hod. vonkajšie bazény / 1 hod. vnútorný bazén)</w:t>
      </w:r>
      <w:r w:rsidR="005E0B54" w:rsidRPr="005E0B54">
        <w:rPr>
          <w:rFonts w:ascii="ITC Bookman Demi" w:hAnsi="ITC Bookman Demi"/>
          <w:b/>
          <w:i/>
          <w:sz w:val="18"/>
          <w:szCs w:val="18"/>
        </w:rPr>
        <w:t xml:space="preserve"> </w:t>
      </w:r>
      <w:r w:rsidR="005E0B54" w:rsidRPr="00EF3059">
        <w:rPr>
          <w:rFonts w:ascii="ITC Bookman Demi" w:hAnsi="ITC Bookman Demi"/>
          <w:b/>
          <w:i/>
          <w:sz w:val="18"/>
          <w:szCs w:val="18"/>
        </w:rPr>
        <w:t>Pobyt nie je možný na menej ako 6 nocí</w:t>
      </w:r>
      <w:r w:rsidR="005E0B54">
        <w:rPr>
          <w:rFonts w:ascii="ITC Bookman Demi" w:hAnsi="ITC Bookman Demi"/>
          <w:b/>
          <w:i/>
          <w:sz w:val="18"/>
          <w:szCs w:val="18"/>
        </w:rPr>
        <w:t>.</w:t>
      </w:r>
      <w:r w:rsidR="00E4363C">
        <w:rPr>
          <w:rFonts w:ascii="ITC Bookman Demi" w:hAnsi="ITC Bookman Demi"/>
          <w:b/>
          <w:i/>
          <w:sz w:val="18"/>
          <w:szCs w:val="18"/>
        </w:rPr>
        <w:t xml:space="preserve"> </w:t>
      </w:r>
      <w:r w:rsidR="00E4363C" w:rsidRPr="00E4363C">
        <w:rPr>
          <w:rFonts w:ascii="ITC Bookman Demi" w:hAnsi="ITC Bookman Demi"/>
          <w:sz w:val="18"/>
          <w:szCs w:val="18"/>
        </w:rPr>
        <w:t>Izbu po ukončení pobytu prosíme uvoľniť do 10.00 hod.</w:t>
      </w:r>
    </w:p>
    <w:p w:rsidR="001A2763" w:rsidRDefault="001A2763" w:rsidP="001A2763">
      <w:pPr>
        <w:spacing w:after="0"/>
        <w:rPr>
          <w:rFonts w:ascii="ITC Bookman Demi" w:hAnsi="ITC Bookman Demi"/>
          <w:b/>
          <w:sz w:val="18"/>
          <w:szCs w:val="20"/>
        </w:rPr>
      </w:pPr>
    </w:p>
    <w:p w:rsidR="001A2763" w:rsidRPr="001A2763" w:rsidRDefault="001A2763" w:rsidP="001A2763">
      <w:pPr>
        <w:spacing w:after="0"/>
        <w:rPr>
          <w:rFonts w:ascii="ITC Bookman Demi" w:hAnsi="ITC Bookman Demi"/>
          <w:sz w:val="18"/>
          <w:szCs w:val="20"/>
        </w:rPr>
      </w:pPr>
      <w:r w:rsidRPr="001A2763">
        <w:rPr>
          <w:rFonts w:ascii="ITC Bookman Demi" w:hAnsi="ITC Bookman Demi"/>
          <w:b/>
          <w:sz w:val="18"/>
          <w:szCs w:val="20"/>
        </w:rPr>
        <w:t>Doplatok</w:t>
      </w:r>
      <w:r w:rsidRPr="001A2763">
        <w:rPr>
          <w:rFonts w:ascii="ITC Bookman Demi" w:hAnsi="ITC Bookman Demi"/>
          <w:sz w:val="18"/>
          <w:szCs w:val="20"/>
        </w:rPr>
        <w:t xml:space="preserve"> za neobmedzený vstup do vonkajších bazénov 5 € o</w:t>
      </w:r>
      <w:bookmarkStart w:id="0" w:name="_GoBack"/>
      <w:bookmarkEnd w:id="0"/>
      <w:r w:rsidRPr="001A2763">
        <w:rPr>
          <w:rFonts w:ascii="ITC Bookman Demi" w:hAnsi="ITC Bookman Demi"/>
          <w:sz w:val="18"/>
          <w:szCs w:val="20"/>
        </w:rPr>
        <w:t>soba/noc</w:t>
      </w:r>
    </w:p>
    <w:p w:rsidR="001A2763" w:rsidRPr="001A2763" w:rsidRDefault="001A2763" w:rsidP="001A2763">
      <w:pPr>
        <w:spacing w:after="0"/>
        <w:rPr>
          <w:rFonts w:ascii="ITC Bookman Demi" w:hAnsi="ITC Bookman Demi"/>
          <w:sz w:val="18"/>
          <w:szCs w:val="20"/>
        </w:rPr>
      </w:pPr>
      <w:r w:rsidRPr="001A2763">
        <w:rPr>
          <w:rFonts w:ascii="ITC Bookman Demi" w:hAnsi="ITC Bookman Demi"/>
          <w:b/>
          <w:sz w:val="18"/>
          <w:szCs w:val="20"/>
        </w:rPr>
        <w:t>Doplatok</w:t>
      </w:r>
      <w:r w:rsidRPr="001A2763">
        <w:rPr>
          <w:rFonts w:ascii="ITC Bookman Demi" w:hAnsi="ITC Bookman Demi"/>
          <w:sz w:val="18"/>
          <w:szCs w:val="20"/>
        </w:rPr>
        <w:t xml:space="preserve"> za neobmedzený vstup do vonkajších bazénov + sáun 7 € osoba/noc</w:t>
      </w:r>
    </w:p>
    <w:p w:rsidR="006407F9" w:rsidRPr="00EF3059" w:rsidRDefault="006407F9" w:rsidP="001A2763">
      <w:pPr>
        <w:spacing w:before="240" w:after="0"/>
        <w:rPr>
          <w:rFonts w:ascii="ITC Bookman Demi" w:hAnsi="ITC Bookman Demi"/>
          <w:sz w:val="18"/>
          <w:szCs w:val="18"/>
        </w:rPr>
      </w:pPr>
      <w:r w:rsidRPr="005E0B54">
        <w:rPr>
          <w:rFonts w:ascii="ITC Bookman Demi" w:hAnsi="ITC Bookman Demi"/>
          <w:b/>
          <w:i/>
          <w:szCs w:val="18"/>
        </w:rPr>
        <w:t>Bonus:</w:t>
      </w:r>
      <w:r w:rsidRPr="005E0B54">
        <w:rPr>
          <w:rFonts w:ascii="ITC Bookman Demi" w:hAnsi="ITC Bookman Demi"/>
          <w:b/>
          <w:szCs w:val="18"/>
        </w:rPr>
        <w:t xml:space="preserve">  </w:t>
      </w:r>
      <w:r w:rsidRPr="00EF3059">
        <w:rPr>
          <w:rFonts w:ascii="ITC Bookman Demi" w:hAnsi="ITC Bookman Demi"/>
          <w:b/>
          <w:sz w:val="18"/>
          <w:szCs w:val="18"/>
        </w:rPr>
        <w:tab/>
      </w:r>
      <w:r w:rsidRPr="00EF3059">
        <w:rPr>
          <w:rFonts w:ascii="ITC Bookman Demi" w:hAnsi="ITC Bookman Demi"/>
          <w:b/>
          <w:sz w:val="18"/>
          <w:szCs w:val="18"/>
        </w:rPr>
        <w:br/>
      </w:r>
      <w:r w:rsidR="005E0B54">
        <w:rPr>
          <w:rFonts w:ascii="ITC Bookman Demi" w:hAnsi="ITC Bookman Demi"/>
          <w:sz w:val="18"/>
          <w:szCs w:val="18"/>
        </w:rPr>
        <w:t xml:space="preserve">- </w:t>
      </w:r>
      <w:r w:rsidRPr="00EF3059">
        <w:rPr>
          <w:rFonts w:ascii="ITC Bookman Demi" w:hAnsi="ITC Bookman Demi"/>
          <w:sz w:val="18"/>
          <w:szCs w:val="18"/>
        </w:rPr>
        <w:t xml:space="preserve">2x špeciálny liečebný telocvik – skupinový, </w:t>
      </w:r>
      <w:r w:rsidRPr="00EF3059">
        <w:rPr>
          <w:rFonts w:ascii="ITC Bookman Demi" w:hAnsi="ITC Bookman Demi"/>
          <w:sz w:val="18"/>
          <w:szCs w:val="18"/>
        </w:rPr>
        <w:br/>
      </w:r>
      <w:r w:rsidR="005E0B54">
        <w:rPr>
          <w:rFonts w:ascii="ITC Bookman Demi" w:hAnsi="ITC Bookman Demi"/>
          <w:b/>
          <w:sz w:val="18"/>
          <w:szCs w:val="18"/>
        </w:rPr>
        <w:t xml:space="preserve">- </w:t>
      </w:r>
      <w:r w:rsidRPr="00EF3059">
        <w:rPr>
          <w:rFonts w:ascii="ITC Bookman Demi" w:hAnsi="ITC Bookman Demi"/>
          <w:b/>
          <w:sz w:val="18"/>
          <w:szCs w:val="18"/>
        </w:rPr>
        <w:t>pitná kúra „minerálna voda Valentína Lúčky“ ako potravinový  doplnok</w:t>
      </w:r>
      <w:r w:rsidRPr="00EF3059">
        <w:rPr>
          <w:rFonts w:ascii="ITC Bookman Demi" w:hAnsi="ITC Bookman Demi"/>
          <w:b/>
          <w:sz w:val="18"/>
          <w:szCs w:val="18"/>
        </w:rPr>
        <w:br/>
      </w:r>
      <w:r w:rsidR="005E0B54">
        <w:rPr>
          <w:rFonts w:ascii="ITC Bookman Demi" w:hAnsi="ITC Bookman Demi"/>
          <w:sz w:val="18"/>
          <w:szCs w:val="18"/>
        </w:rPr>
        <w:t xml:space="preserve">- </w:t>
      </w:r>
      <w:r w:rsidRPr="00EF3059">
        <w:rPr>
          <w:rFonts w:ascii="ITC Bookman Demi" w:hAnsi="ITC Bookman Demi"/>
          <w:sz w:val="18"/>
          <w:szCs w:val="18"/>
        </w:rPr>
        <w:t>Zľavová karta Liptov Region Card zadarmo</w:t>
      </w:r>
    </w:p>
    <w:p w:rsidR="004A0EF0" w:rsidRDefault="006407F9" w:rsidP="00DC2FDB">
      <w:pPr>
        <w:spacing w:before="240" w:line="360" w:lineRule="auto"/>
        <w:rPr>
          <w:rFonts w:ascii="ITC Bookman Demi" w:hAnsi="ITC Bookman Demi"/>
          <w:sz w:val="20"/>
          <w:szCs w:val="20"/>
        </w:rPr>
      </w:pPr>
      <w:r w:rsidRPr="001A2763">
        <w:rPr>
          <w:rFonts w:ascii="ITC Bookman Demi" w:hAnsi="ITC Bookman Demi"/>
          <w:sz w:val="16"/>
          <w:szCs w:val="18"/>
        </w:rPr>
        <w:t xml:space="preserve">Súčasťou liečebného pobytu je informačný leták + možnosť zakúpenia knihy s CD „Bolesti chrbtice, kĺbov kostí a... “ od autorky MUDr. Eleny Ďurišovej – odbornej  garantky s dlhoročnou praktickou skúsenosťou v liečbe a prevencii </w:t>
      </w:r>
      <w:proofErr w:type="spellStart"/>
      <w:r w:rsidRPr="001A2763">
        <w:rPr>
          <w:rFonts w:ascii="ITC Bookman Demi" w:hAnsi="ITC Bookman Demi"/>
          <w:sz w:val="16"/>
          <w:szCs w:val="18"/>
        </w:rPr>
        <w:t>osteoporózy</w:t>
      </w:r>
      <w:proofErr w:type="spellEnd"/>
      <w:r w:rsidR="009351A0">
        <w:rPr>
          <w:rFonts w:ascii="ITC Bookman Demi" w:hAnsi="ITC Bookman Demi"/>
          <w:sz w:val="16"/>
          <w:szCs w:val="18"/>
        </w:rPr>
        <w:t>, primárky Reumatologicko-rehabilitačného centra v Hlohovci</w:t>
      </w:r>
      <w:r w:rsidRPr="001A2763">
        <w:rPr>
          <w:rFonts w:ascii="ITC Bookman Demi" w:hAnsi="ITC Bookman Demi"/>
          <w:sz w:val="16"/>
          <w:szCs w:val="18"/>
        </w:rPr>
        <w:t xml:space="preserve">. Pobyt sa začína </w:t>
      </w:r>
      <w:r w:rsidR="004F01B8" w:rsidRPr="001A2763">
        <w:rPr>
          <w:rFonts w:ascii="ITC Bookman Demi" w:hAnsi="ITC Bookman Demi"/>
          <w:sz w:val="16"/>
          <w:szCs w:val="18"/>
        </w:rPr>
        <w:t xml:space="preserve">obedom, končí sa raňajkami. </w:t>
      </w:r>
      <w:r w:rsidRPr="001A2763">
        <w:rPr>
          <w:rFonts w:ascii="ITC Bookman Demi" w:hAnsi="ITC Bookman Demi"/>
          <w:b/>
          <w:bCs/>
          <w:sz w:val="16"/>
          <w:szCs w:val="18"/>
        </w:rPr>
        <w:t>U pacientov s chronickými bolesťami chrbtice a vedľajšou diagnózou OSTEOPORÓZA je možné využiť aj komplexnú príspevkovú kúpeľnú liečbu z indikačnej skupiny VII -  Choroby pohybového ústrojenstva na 21 dní</w:t>
      </w:r>
      <w:r w:rsidRPr="00EF3059">
        <w:rPr>
          <w:rFonts w:ascii="ITC Bookman Demi" w:hAnsi="ITC Bookman Demi"/>
          <w:b/>
          <w:bCs/>
          <w:sz w:val="18"/>
          <w:szCs w:val="18"/>
        </w:rPr>
        <w:t>.</w:t>
      </w:r>
      <w:r w:rsidR="004A0EF0" w:rsidRPr="004A0EF0">
        <w:rPr>
          <w:rFonts w:ascii="ITC Bookman Demi" w:hAnsi="ITC Bookman Demi"/>
          <w:sz w:val="20"/>
          <w:szCs w:val="20"/>
        </w:rPr>
        <w:t xml:space="preserve"> </w:t>
      </w:r>
    </w:p>
    <w:p w:rsidR="001A2763" w:rsidRPr="001A2763" w:rsidRDefault="00FF6549" w:rsidP="00DC2FDB">
      <w:pPr>
        <w:spacing w:before="240" w:line="360" w:lineRule="auto"/>
        <w:rPr>
          <w:rFonts w:ascii="ITC Bookman Demi" w:hAnsi="ITC Bookman Demi"/>
          <w:b/>
          <w:bCs/>
          <w:sz w:val="18"/>
          <w:szCs w:val="18"/>
        </w:rPr>
      </w:pPr>
      <w:r w:rsidRPr="00FF6549">
        <w:rPr>
          <w:rFonts w:ascii="ITC Bookman Demi" w:hAnsi="ITC Bookman Demi"/>
          <w:noProof/>
          <w:sz w:val="24"/>
          <w:lang w:eastAsia="sk-SK"/>
        </w:rPr>
        <w:pict>
          <v:roundrect id="AutoShape 2" o:spid="_x0000_s1026" href="http://www.kupele-lucky.sk/sk/text/9-online-rezervacia" title="REZERVOVAŤ POBYT" style="position:absolute;margin-left:0;margin-top:41.8pt;width:157.5pt;height:24.75pt;z-index:251659776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" o:button="t" fillcolor="#92d050" strokecolor="#9bbb59 [3206]" strokeweight="1pt">
            <v:fill color2="#e9f6dc" o:detectmouseclick="t" angle="135" focus="100%" type="gradient"/>
            <v:shadow on="t" color="#4e6128 [1606]" offset="1pt"/>
            <v:textbox>
              <w:txbxContent>
                <w:p w:rsidR="0046220B" w:rsidRPr="00B13803" w:rsidRDefault="0046220B" w:rsidP="0046220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REZERVOVAŤ POBYT</w:t>
                  </w:r>
                </w:p>
              </w:txbxContent>
            </v:textbox>
            <w10:wrap anchorx="margin"/>
          </v:roundrect>
        </w:pict>
      </w:r>
      <w:r w:rsidR="004A0EF0" w:rsidRPr="00B65BE9">
        <w:rPr>
          <w:rFonts w:ascii="ITC Bookman Demi" w:hAnsi="ITC Bookman Demi"/>
          <w:sz w:val="20"/>
          <w:szCs w:val="20"/>
        </w:rPr>
        <w:t xml:space="preserve">Daň z ubytovania </w:t>
      </w:r>
      <w:r w:rsidR="004A0EF0">
        <w:rPr>
          <w:rFonts w:ascii="ITC Bookman Demi" w:hAnsi="ITC Bookman Demi"/>
          <w:sz w:val="20"/>
          <w:szCs w:val="20"/>
        </w:rPr>
        <w:t xml:space="preserve">podľa platného VZN </w:t>
      </w:r>
      <w:r w:rsidR="004A0EF0" w:rsidRPr="00B65BE9">
        <w:rPr>
          <w:rFonts w:ascii="ITC Bookman Demi" w:hAnsi="ITC Bookman Demi"/>
          <w:sz w:val="20"/>
          <w:szCs w:val="20"/>
        </w:rPr>
        <w:t>1,00 €/deň (osoba od 14 rokov) nie je zahrnutá v cene a  platí sa v deň nástupu na recepcii. Pobyt je oslobodený od DPH.</w:t>
      </w:r>
    </w:p>
    <w:p w:rsidR="005E0B54" w:rsidRDefault="005E0B54" w:rsidP="0098638F">
      <w:pPr>
        <w:spacing w:before="240" w:line="360" w:lineRule="auto"/>
        <w:jc w:val="center"/>
        <w:rPr>
          <w:rFonts w:ascii="ITC Bookman Demi" w:hAnsi="ITC Bookman Demi"/>
          <w:sz w:val="20"/>
          <w:szCs w:val="20"/>
        </w:rPr>
      </w:pPr>
    </w:p>
    <w:p w:rsidR="00C0189D" w:rsidRPr="001A2763" w:rsidRDefault="006407F9" w:rsidP="001A2763">
      <w:pPr>
        <w:spacing w:before="240" w:line="360" w:lineRule="auto"/>
        <w:jc w:val="center"/>
        <w:rPr>
          <w:rFonts w:ascii="ITC Bookman Demi" w:hAnsi="ITC Bookman Demi"/>
          <w:sz w:val="18"/>
          <w:szCs w:val="18"/>
        </w:rPr>
      </w:pPr>
      <w:r w:rsidRPr="0085580A">
        <w:rPr>
          <w:rFonts w:ascii="ITC Bookman Demi" w:hAnsi="ITC Bookman Demi"/>
          <w:sz w:val="18"/>
          <w:szCs w:val="18"/>
        </w:rPr>
        <w:t xml:space="preserve">KÚPELE LÚČKY a.s.  si vyhradzujú právo úpravy cien na základe </w:t>
      </w:r>
      <w:r w:rsidR="00EF3059">
        <w:rPr>
          <w:rFonts w:ascii="ITC Bookman Demi" w:hAnsi="ITC Bookman Demi"/>
          <w:sz w:val="18"/>
          <w:szCs w:val="18"/>
        </w:rPr>
        <w:t>nárastu cien vstupných položiek.</w:t>
      </w:r>
    </w:p>
    <w:sectPr w:rsidR="00C0189D" w:rsidRPr="001A2763" w:rsidSect="00EC38D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350" w:rsidRDefault="00D86350" w:rsidP="009902B0">
      <w:pPr>
        <w:spacing w:after="0" w:line="240" w:lineRule="auto"/>
      </w:pPr>
      <w:r>
        <w:separator/>
      </w:r>
    </w:p>
  </w:endnote>
  <w:endnote w:type="continuationSeparator" w:id="0">
    <w:p w:rsidR="00D86350" w:rsidRDefault="00D86350" w:rsidP="0099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Demi">
    <w:altName w:val="Bookman Old Style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F9" w:rsidRPr="00B53207" w:rsidRDefault="003E04AF" w:rsidP="00DB24AE">
    <w:pPr>
      <w:pStyle w:val="Pta"/>
      <w:pBdr>
        <w:top w:val="thinThickSmallGap" w:sz="24" w:space="1" w:color="622423"/>
      </w:pBdr>
      <w:jc w:val="center"/>
      <w:rPr>
        <w:rFonts w:ascii="ITC Bookman Demi" w:hAnsi="ITC Bookman Demi"/>
      </w:rPr>
    </w:pPr>
    <w:r>
      <w:rPr>
        <w:rFonts w:ascii="ITC Bookman Demi" w:hAnsi="ITC Bookman Demi"/>
      </w:rPr>
      <w:t>Tel.:  00421 44 43 75 430</w:t>
    </w:r>
    <w:r w:rsidR="006407F9" w:rsidRPr="00B53207">
      <w:rPr>
        <w:rFonts w:ascii="ITC Bookman Demi" w:hAnsi="ITC Bookman Demi"/>
      </w:rPr>
      <w:t xml:space="preserve">, 00421 44 43 92 828, fax: </w:t>
    </w:r>
    <w:r w:rsidR="006407F9">
      <w:rPr>
        <w:rFonts w:ascii="ITC Bookman Demi" w:hAnsi="ITC Bookman Demi"/>
      </w:rPr>
      <w:t>00421 44 43 92 370</w:t>
    </w:r>
  </w:p>
  <w:p w:rsidR="006407F9" w:rsidRPr="00B53207" w:rsidRDefault="00FF6549" w:rsidP="00DB24AE">
    <w:pPr>
      <w:pStyle w:val="Pta"/>
      <w:pBdr>
        <w:top w:val="thinThickSmallGap" w:sz="24" w:space="1" w:color="622423"/>
      </w:pBdr>
      <w:jc w:val="center"/>
      <w:rPr>
        <w:rFonts w:ascii="ITC Bookman Demi" w:hAnsi="ITC Bookman Demi"/>
      </w:rPr>
    </w:pPr>
    <w:hyperlink r:id="rId1" w:history="1">
      <w:r w:rsidR="006407F9" w:rsidRPr="00B53207">
        <w:rPr>
          <w:rStyle w:val="Hypertextovprepojenie"/>
          <w:rFonts w:ascii="ITC Bookman Demi" w:hAnsi="ITC Bookman Demi"/>
          <w:color w:val="auto"/>
          <w:u w:val="none"/>
        </w:rPr>
        <w:t>recepcia@kupele-lucky.sk</w:t>
      </w:r>
    </w:hyperlink>
    <w:r w:rsidR="006407F9" w:rsidRPr="00B53207">
      <w:rPr>
        <w:rFonts w:ascii="ITC Bookman Demi" w:hAnsi="ITC Bookman Demi"/>
      </w:rPr>
      <w:t xml:space="preserve">       </w:t>
    </w:r>
    <w:hyperlink r:id="rId2" w:history="1">
      <w:r w:rsidR="006407F9" w:rsidRPr="00B53207">
        <w:rPr>
          <w:rStyle w:val="Hypertextovprepojenie"/>
          <w:rFonts w:ascii="ITC Bookman Demi" w:hAnsi="ITC Bookman Demi"/>
          <w:color w:val="auto"/>
          <w:u w:val="none"/>
        </w:rPr>
        <w:t>kupele@kupele-lucky.sk</w:t>
      </w:r>
    </w:hyperlink>
    <w:r w:rsidR="006407F9" w:rsidRPr="00B53207">
      <w:rPr>
        <w:rFonts w:ascii="ITC Bookman Demi" w:hAnsi="ITC Bookman Demi"/>
      </w:rPr>
      <w:t xml:space="preserve">      </w:t>
    </w:r>
    <w:hyperlink r:id="rId3" w:history="1">
      <w:r w:rsidR="006407F9" w:rsidRPr="00B53207">
        <w:rPr>
          <w:rStyle w:val="Hypertextovprepojenie"/>
          <w:rFonts w:ascii="ITC Bookman Demi" w:hAnsi="ITC Bookman Demi"/>
          <w:color w:val="auto"/>
          <w:u w:val="none"/>
        </w:rPr>
        <w:t>www.kupele-lucky.sk</w:t>
      </w:r>
    </w:hyperlink>
  </w:p>
  <w:p w:rsidR="006407F9" w:rsidRDefault="006407F9" w:rsidP="00DB24AE">
    <w:pPr>
      <w:pStyle w:val="Pta"/>
      <w:pBdr>
        <w:top w:val="thinThickSmallGap" w:sz="24" w:space="1" w:color="622423"/>
      </w:pBdr>
      <w:jc w:val="center"/>
      <w:rPr>
        <w:rFonts w:ascii="ITC Bookman Demi" w:hAnsi="ITC Bookman Demi"/>
      </w:rPr>
    </w:pPr>
    <w:r w:rsidRPr="00B53207">
      <w:rPr>
        <w:rFonts w:ascii="ITC Bookman Demi" w:hAnsi="ITC Bookman Demi"/>
      </w:rPr>
      <w:t>KÚPELE LÚČKY a.s. – držiteľ certifikátu radu ISO 9000</w:t>
    </w:r>
  </w:p>
  <w:p w:rsidR="006407F9" w:rsidRPr="00DB24AE" w:rsidRDefault="006407F9" w:rsidP="00DB24AE">
    <w:pPr>
      <w:pStyle w:val="Pta"/>
      <w:pBdr>
        <w:top w:val="thinThickSmallGap" w:sz="24" w:space="1" w:color="622423"/>
      </w:pBdr>
      <w:jc w:val="center"/>
      <w:rPr>
        <w:rFonts w:ascii="ITC Bookman Demi" w:hAnsi="ITC Bookman Demi"/>
      </w:rPr>
    </w:pPr>
    <w:r>
      <w:rPr>
        <w:rFonts w:ascii="ITC Bookman Demi" w:hAnsi="ITC Bookman Demi"/>
      </w:rPr>
      <w:t>KÚPELE LÚČKY a.s., 034 82  Lúčky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350" w:rsidRDefault="00D86350" w:rsidP="009902B0">
      <w:pPr>
        <w:spacing w:after="0" w:line="240" w:lineRule="auto"/>
      </w:pPr>
      <w:r>
        <w:separator/>
      </w:r>
    </w:p>
  </w:footnote>
  <w:footnote w:type="continuationSeparator" w:id="0">
    <w:p w:rsidR="00D86350" w:rsidRDefault="00D86350" w:rsidP="00990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F9" w:rsidRDefault="00B02647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-250190</wp:posOffset>
          </wp:positionV>
          <wp:extent cx="6838950" cy="1685925"/>
          <wp:effectExtent l="0" t="0" r="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6859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DF2C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D240048"/>
    <w:multiLevelType w:val="hybridMultilevel"/>
    <w:tmpl w:val="31B8CA6C"/>
    <w:lvl w:ilvl="0" w:tplc="041B000B">
      <w:start w:val="1"/>
      <w:numFmt w:val="bullet"/>
      <w:pStyle w:val="Zoznamsodrkami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160F7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8"/>
        <w:u w:val="none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C38D5"/>
    <w:rsid w:val="000744C1"/>
    <w:rsid w:val="000A7920"/>
    <w:rsid w:val="000B12EA"/>
    <w:rsid w:val="000B4E51"/>
    <w:rsid w:val="000C17ED"/>
    <w:rsid w:val="00171556"/>
    <w:rsid w:val="001726A4"/>
    <w:rsid w:val="001A0E85"/>
    <w:rsid w:val="001A1DF3"/>
    <w:rsid w:val="001A2763"/>
    <w:rsid w:val="001B20BE"/>
    <w:rsid w:val="001C0FE8"/>
    <w:rsid w:val="001C5E9F"/>
    <w:rsid w:val="001F4B60"/>
    <w:rsid w:val="0023534A"/>
    <w:rsid w:val="00293FE8"/>
    <w:rsid w:val="002E37AA"/>
    <w:rsid w:val="00307657"/>
    <w:rsid w:val="00310142"/>
    <w:rsid w:val="003913E9"/>
    <w:rsid w:val="003E04AF"/>
    <w:rsid w:val="004141B5"/>
    <w:rsid w:val="00457CFB"/>
    <w:rsid w:val="0046220B"/>
    <w:rsid w:val="004849E0"/>
    <w:rsid w:val="004A0EF0"/>
    <w:rsid w:val="004A1BC7"/>
    <w:rsid w:val="004C3D61"/>
    <w:rsid w:val="004D4D31"/>
    <w:rsid w:val="004D63F5"/>
    <w:rsid w:val="004D7F86"/>
    <w:rsid w:val="004F01B8"/>
    <w:rsid w:val="00501D48"/>
    <w:rsid w:val="00533547"/>
    <w:rsid w:val="00542F86"/>
    <w:rsid w:val="005566CE"/>
    <w:rsid w:val="005632B9"/>
    <w:rsid w:val="0056551F"/>
    <w:rsid w:val="00587EA0"/>
    <w:rsid w:val="00592E99"/>
    <w:rsid w:val="005E0B54"/>
    <w:rsid w:val="005F5AEA"/>
    <w:rsid w:val="006407F9"/>
    <w:rsid w:val="00645220"/>
    <w:rsid w:val="00754116"/>
    <w:rsid w:val="007971F8"/>
    <w:rsid w:val="007A2B78"/>
    <w:rsid w:val="007C1547"/>
    <w:rsid w:val="00804701"/>
    <w:rsid w:val="00852652"/>
    <w:rsid w:val="0085580A"/>
    <w:rsid w:val="00886C7E"/>
    <w:rsid w:val="008C17E4"/>
    <w:rsid w:val="008D08B4"/>
    <w:rsid w:val="008F43E5"/>
    <w:rsid w:val="0090289F"/>
    <w:rsid w:val="009351A0"/>
    <w:rsid w:val="009502FF"/>
    <w:rsid w:val="0098638F"/>
    <w:rsid w:val="009902B0"/>
    <w:rsid w:val="009A096E"/>
    <w:rsid w:val="009B347F"/>
    <w:rsid w:val="009E4295"/>
    <w:rsid w:val="009E7990"/>
    <w:rsid w:val="009F20CD"/>
    <w:rsid w:val="00A13101"/>
    <w:rsid w:val="00A174F0"/>
    <w:rsid w:val="00A36174"/>
    <w:rsid w:val="00A67D18"/>
    <w:rsid w:val="00A830A8"/>
    <w:rsid w:val="00A94F90"/>
    <w:rsid w:val="00AB6630"/>
    <w:rsid w:val="00AD1AA2"/>
    <w:rsid w:val="00B02647"/>
    <w:rsid w:val="00B04BA4"/>
    <w:rsid w:val="00B4081C"/>
    <w:rsid w:val="00B52F9D"/>
    <w:rsid w:val="00B53207"/>
    <w:rsid w:val="00B65BE9"/>
    <w:rsid w:val="00B7382C"/>
    <w:rsid w:val="00BB1EE4"/>
    <w:rsid w:val="00BC5FC6"/>
    <w:rsid w:val="00BF06BD"/>
    <w:rsid w:val="00BF6F21"/>
    <w:rsid w:val="00C0189D"/>
    <w:rsid w:val="00C4007C"/>
    <w:rsid w:val="00C9146B"/>
    <w:rsid w:val="00CA6359"/>
    <w:rsid w:val="00D03629"/>
    <w:rsid w:val="00D22FB9"/>
    <w:rsid w:val="00D86350"/>
    <w:rsid w:val="00DB24AE"/>
    <w:rsid w:val="00DC2FDB"/>
    <w:rsid w:val="00DC6863"/>
    <w:rsid w:val="00DF1345"/>
    <w:rsid w:val="00E4363C"/>
    <w:rsid w:val="00E747AC"/>
    <w:rsid w:val="00E821F0"/>
    <w:rsid w:val="00EC38D5"/>
    <w:rsid w:val="00EF3059"/>
    <w:rsid w:val="00F30DB5"/>
    <w:rsid w:val="00F404A1"/>
    <w:rsid w:val="00F85AB0"/>
    <w:rsid w:val="00FA41D8"/>
    <w:rsid w:val="00FB03C3"/>
    <w:rsid w:val="00FD6C82"/>
    <w:rsid w:val="00FF6549"/>
    <w:rsid w:val="00FF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04A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EC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C38D5"/>
    <w:rPr>
      <w:rFonts w:ascii="Tahoma" w:hAnsi="Tahoma" w:cs="Tahoma"/>
      <w:sz w:val="16"/>
      <w:szCs w:val="16"/>
    </w:rPr>
  </w:style>
  <w:style w:type="table" w:styleId="Svetlpodfarbeniezvraznenie2">
    <w:name w:val="Light Shading Accent 2"/>
    <w:basedOn w:val="Normlnatabuka"/>
    <w:uiPriority w:val="99"/>
    <w:rsid w:val="000C17E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etlzoznamzvraznenie2">
    <w:name w:val="Light List Accent 2"/>
    <w:basedOn w:val="Normlnatabuka"/>
    <w:uiPriority w:val="99"/>
    <w:rsid w:val="000C17ED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vetlmriekazvraznenie2">
    <w:name w:val="Light Grid Accent 2"/>
    <w:basedOn w:val="Normlnatabuka"/>
    <w:uiPriority w:val="99"/>
    <w:rsid w:val="000C17ED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Hlavika">
    <w:name w:val="header"/>
    <w:basedOn w:val="Normlny"/>
    <w:link w:val="HlavikaChar"/>
    <w:uiPriority w:val="99"/>
    <w:rsid w:val="00990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9902B0"/>
    <w:rPr>
      <w:rFonts w:cs="Times New Roman"/>
    </w:rPr>
  </w:style>
  <w:style w:type="paragraph" w:styleId="Pta">
    <w:name w:val="footer"/>
    <w:basedOn w:val="Normlny"/>
    <w:link w:val="PtaChar"/>
    <w:uiPriority w:val="99"/>
    <w:rsid w:val="00990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9902B0"/>
    <w:rPr>
      <w:rFonts w:cs="Times New Roman"/>
    </w:rPr>
  </w:style>
  <w:style w:type="character" w:styleId="Hypertextovprepojenie">
    <w:name w:val="Hyperlink"/>
    <w:uiPriority w:val="99"/>
    <w:rsid w:val="009902B0"/>
    <w:rPr>
      <w:rFonts w:cs="Times New Roman"/>
      <w:color w:val="0000FF"/>
      <w:u w:val="single"/>
    </w:rPr>
  </w:style>
  <w:style w:type="paragraph" w:styleId="Zoznamsodrkami">
    <w:name w:val="List Bullet"/>
    <w:basedOn w:val="Normlny"/>
    <w:uiPriority w:val="99"/>
    <w:rsid w:val="00B52F9D"/>
    <w:pPr>
      <w:numPr>
        <w:numId w:val="3"/>
      </w:numPr>
      <w:tabs>
        <w:tab w:val="num" w:pos="360"/>
      </w:tabs>
      <w:ind w:left="360"/>
      <w:contextualSpacing/>
    </w:pPr>
  </w:style>
  <w:style w:type="table" w:styleId="Mriekatabuky">
    <w:name w:val="Table Grid"/>
    <w:basedOn w:val="Normlnatabuka"/>
    <w:uiPriority w:val="99"/>
    <w:rsid w:val="00AB6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99"/>
    <w:qFormat/>
    <w:rsid w:val="000B4E51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uiPriority w:val="59"/>
    <w:rsid w:val="00C0189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4">
    <w:name w:val="Grid Table 4 Accent 4"/>
    <w:basedOn w:val="Normlnatabuka"/>
    <w:uiPriority w:val="49"/>
    <w:rsid w:val="004F01B8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34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upele-lucky.sk" TargetMode="External"/><Relationship Id="rId2" Type="http://schemas.openxmlformats.org/officeDocument/2006/relationships/hyperlink" Target="mailto:kupele@kupele-lucky.sk" TargetMode="External"/><Relationship Id="rId1" Type="http://schemas.openxmlformats.org/officeDocument/2006/relationships/hyperlink" Target="mailto:recepcia@kupele-lucky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Zuzana Melichová</dc:creator>
  <cp:keywords/>
  <dc:description/>
  <cp:lastModifiedBy>ED</cp:lastModifiedBy>
  <cp:revision>13</cp:revision>
  <cp:lastPrinted>2015-06-12T15:18:00Z</cp:lastPrinted>
  <dcterms:created xsi:type="dcterms:W3CDTF">2016-07-20T06:53:00Z</dcterms:created>
  <dcterms:modified xsi:type="dcterms:W3CDTF">2017-05-04T15:39:00Z</dcterms:modified>
</cp:coreProperties>
</file>